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970A" w14:textId="77777777" w:rsidR="00EF0D52" w:rsidRPr="004B3D52" w:rsidRDefault="00EF0D52" w:rsidP="00EF0D52">
      <w:pPr>
        <w:pStyle w:val="Heading4"/>
        <w:jc w:val="center"/>
      </w:pPr>
      <w:r w:rsidRPr="004B3D52">
        <w:t>CEFR Companion Volume implementation toolbox</w:t>
      </w:r>
    </w:p>
    <w:p w14:paraId="1F0C71C4" w14:textId="525C97CD" w:rsidR="00812FA5" w:rsidRPr="00EF0D52" w:rsidRDefault="00EF0D52" w:rsidP="00EF0D52">
      <w:pPr>
        <w:pStyle w:val="Title"/>
        <w:jc w:val="center"/>
      </w:pPr>
      <w:r w:rsidRPr="00EF0D52">
        <w:rPr>
          <w:sz w:val="48"/>
        </w:rPr>
        <w:t xml:space="preserve">Action-oriented Approach </w:t>
      </w:r>
      <w:r>
        <w:rPr>
          <w:sz w:val="48"/>
        </w:rPr>
        <w:br/>
      </w:r>
      <w:r w:rsidRPr="00EF0D52">
        <w:rPr>
          <w:sz w:val="48"/>
        </w:rPr>
        <w:t>– task template</w:t>
      </w:r>
    </w:p>
    <w:p w14:paraId="3B751C28" w14:textId="77777777" w:rsidR="00812FA5" w:rsidRPr="00EF0D52" w:rsidRDefault="00812FA5">
      <w:pPr>
        <w:rPr>
          <w:sz w:val="16"/>
          <w:szCs w:val="16"/>
          <w:lang w:val="en-US"/>
        </w:rPr>
      </w:pPr>
    </w:p>
    <w:p w14:paraId="299E1078" w14:textId="453876FA" w:rsidR="00812FA5" w:rsidRPr="00EF0D52" w:rsidRDefault="0045502B" w:rsidP="00EF0D52">
      <w:pPr>
        <w:jc w:val="both"/>
        <w:rPr>
          <w:i/>
          <w:sz w:val="20"/>
          <w:szCs w:val="20"/>
          <w:lang w:val="en-GB"/>
        </w:rPr>
      </w:pPr>
      <w:r w:rsidRPr="0045502B">
        <w:rPr>
          <w:i/>
          <w:sz w:val="20"/>
          <w:szCs w:val="20"/>
          <w:lang w:val="en-GB"/>
        </w:rPr>
        <w:t>The following task template can be used in professional development. Teachers / teacher trainees should first familiari</w:t>
      </w:r>
      <w:r>
        <w:rPr>
          <w:i/>
          <w:sz w:val="20"/>
          <w:szCs w:val="20"/>
          <w:lang w:val="en-GB"/>
        </w:rPr>
        <w:t>s</w:t>
      </w:r>
      <w:r w:rsidRPr="0045502B">
        <w:rPr>
          <w:i/>
          <w:sz w:val="20"/>
          <w:szCs w:val="20"/>
          <w:lang w:val="en-GB"/>
        </w:rPr>
        <w:t xml:space="preserve">e themselves with the </w:t>
      </w:r>
      <w:proofErr w:type="spellStart"/>
      <w:r w:rsidRPr="0045502B">
        <w:rPr>
          <w:i/>
          <w:sz w:val="20"/>
          <w:szCs w:val="20"/>
          <w:lang w:val="en-GB"/>
        </w:rPr>
        <w:t>VITbox</w:t>
      </w:r>
      <w:proofErr w:type="spellEnd"/>
      <w:r w:rsidRPr="0045502B">
        <w:rPr>
          <w:i/>
          <w:sz w:val="20"/>
          <w:szCs w:val="20"/>
          <w:lang w:val="en-GB"/>
        </w:rPr>
        <w:t xml:space="preserve"> module on the “Action-oriented Approach and the Learner as a Social Agent”, where they will find further information concerning the different elements below</w:t>
      </w:r>
      <w:r>
        <w:rPr>
          <w:i/>
          <w:sz w:val="20"/>
          <w:szCs w:val="20"/>
          <w:lang w:val="en-GB"/>
        </w:rPr>
        <w:t>, before working with this template</w:t>
      </w:r>
      <w:r w:rsidRPr="0045502B">
        <w:rPr>
          <w:i/>
          <w:sz w:val="20"/>
          <w:szCs w:val="20"/>
          <w:lang w:val="en-GB"/>
        </w:rPr>
        <w:t>.</w:t>
      </w:r>
    </w:p>
    <w:p w14:paraId="2FEAA369" w14:textId="72DE33FD" w:rsidR="00812FA5" w:rsidRDefault="00812FA5">
      <w:pPr>
        <w:jc w:val="center"/>
        <w:rPr>
          <w:b/>
          <w:sz w:val="28"/>
          <w:szCs w:val="28"/>
          <w:lang w:val="en-GB"/>
        </w:rPr>
      </w:pPr>
    </w:p>
    <w:p w14:paraId="578BC87D" w14:textId="77777777" w:rsidR="00812FA5" w:rsidRPr="0045502B" w:rsidRDefault="00812FA5">
      <w:pPr>
        <w:rPr>
          <w:sz w:val="16"/>
          <w:szCs w:val="16"/>
          <w:lang w:val="en-GB"/>
        </w:rPr>
      </w:pPr>
    </w:p>
    <w:p w14:paraId="289738FB" w14:textId="77777777" w:rsidR="00812FA5" w:rsidRPr="00EF0D52" w:rsidRDefault="00421B1F">
      <w:pPr>
        <w:rPr>
          <w:lang w:val="en-GB"/>
        </w:rPr>
      </w:pPr>
      <w:r w:rsidRPr="00EF0D52">
        <w:rPr>
          <w:lang w:val="en-GB"/>
        </w:rPr>
        <w:t>Key elements of a scenario that need to be considered in task development in an action-oriented approach:</w:t>
      </w:r>
    </w:p>
    <w:p w14:paraId="4C71B94B" w14:textId="77777777" w:rsidR="0045502B" w:rsidRPr="00EF0D52" w:rsidRDefault="0045502B" w:rsidP="0045502B">
      <w:pPr>
        <w:rPr>
          <w:sz w:val="14"/>
          <w:szCs w:val="14"/>
          <w:lang w:val="en-GB"/>
        </w:rPr>
      </w:pPr>
    </w:p>
    <w:p w14:paraId="41DE505B" w14:textId="77777777" w:rsidR="00812FA5" w:rsidRPr="00EF0D52" w:rsidRDefault="00421B1F">
      <w:pPr>
        <w:pStyle w:val="ListParagraph"/>
        <w:numPr>
          <w:ilvl w:val="0"/>
          <w:numId w:val="17"/>
        </w:numPr>
        <w:rPr>
          <w:lang w:val="de-DE"/>
        </w:rPr>
      </w:pPr>
      <w:r w:rsidRPr="00EF0D52">
        <w:rPr>
          <w:lang w:val="en-GB"/>
        </w:rPr>
        <w:t>Context:</w:t>
      </w:r>
    </w:p>
    <w:p w14:paraId="08BD924C" w14:textId="77777777" w:rsidR="00812FA5" w:rsidRPr="00EF0D52" w:rsidRDefault="00812FA5">
      <w:pPr>
        <w:ind w:left="360"/>
        <w:rPr>
          <w:sz w:val="14"/>
          <w:szCs w:val="14"/>
          <w:lang w:val="de-DE"/>
        </w:rPr>
      </w:pPr>
      <w:bookmarkStart w:id="0" w:name="_Hlk147079074"/>
    </w:p>
    <w:bookmarkEnd w:id="0"/>
    <w:p w14:paraId="6BA21BEA" w14:textId="77777777" w:rsidR="00812FA5" w:rsidRPr="00EF0D52" w:rsidRDefault="00421B1F">
      <w:pPr>
        <w:pStyle w:val="ListParagraph"/>
        <w:numPr>
          <w:ilvl w:val="0"/>
          <w:numId w:val="17"/>
        </w:numPr>
        <w:rPr>
          <w:lang w:val="de-DE"/>
        </w:rPr>
      </w:pPr>
      <w:r w:rsidRPr="00EF0D52">
        <w:rPr>
          <w:lang w:val="en-GB"/>
        </w:rPr>
        <w:t>Situation:</w:t>
      </w:r>
    </w:p>
    <w:p w14:paraId="4515C396" w14:textId="77777777" w:rsidR="0045502B" w:rsidRPr="00EF0D52" w:rsidRDefault="0045502B" w:rsidP="0045502B">
      <w:pPr>
        <w:ind w:left="360"/>
        <w:rPr>
          <w:sz w:val="14"/>
          <w:szCs w:val="14"/>
          <w:lang w:val="de-DE"/>
        </w:rPr>
      </w:pPr>
    </w:p>
    <w:p w14:paraId="6EFD3AC4" w14:textId="77777777" w:rsidR="00812FA5" w:rsidRPr="00EF0D52" w:rsidRDefault="00421B1F">
      <w:pPr>
        <w:pStyle w:val="ListParagraph"/>
        <w:numPr>
          <w:ilvl w:val="0"/>
          <w:numId w:val="17"/>
        </w:numPr>
        <w:rPr>
          <w:lang w:val="de-DE"/>
        </w:rPr>
      </w:pPr>
      <w:r w:rsidRPr="00EF0D52">
        <w:rPr>
          <w:lang w:val="en-GB"/>
        </w:rPr>
        <w:t>Roles:</w:t>
      </w:r>
    </w:p>
    <w:p w14:paraId="03C452EA" w14:textId="77777777" w:rsidR="0045502B" w:rsidRPr="00EF0D52" w:rsidRDefault="0045502B" w:rsidP="0045502B">
      <w:pPr>
        <w:ind w:left="360"/>
        <w:rPr>
          <w:sz w:val="14"/>
          <w:szCs w:val="14"/>
          <w:lang w:val="de-DE"/>
        </w:rPr>
      </w:pPr>
    </w:p>
    <w:p w14:paraId="1DAD8917" w14:textId="77777777" w:rsidR="00812FA5" w:rsidRPr="00EF0D52" w:rsidRDefault="00421B1F">
      <w:pPr>
        <w:pStyle w:val="ListParagraph"/>
        <w:numPr>
          <w:ilvl w:val="1"/>
          <w:numId w:val="17"/>
        </w:numPr>
        <w:rPr>
          <w:lang w:val="en-GB"/>
        </w:rPr>
      </w:pPr>
      <w:r w:rsidRPr="00EF0D52">
        <w:rPr>
          <w:lang w:val="en-GB"/>
        </w:rPr>
        <w:t>of the learner(s) / test-taker(s):</w:t>
      </w:r>
    </w:p>
    <w:p w14:paraId="25710608" w14:textId="77777777" w:rsidR="0045502B" w:rsidRPr="00EF0D52" w:rsidRDefault="0045502B" w:rsidP="0045502B">
      <w:pPr>
        <w:ind w:left="360"/>
        <w:rPr>
          <w:sz w:val="14"/>
          <w:szCs w:val="14"/>
          <w:lang w:val="en-US"/>
        </w:rPr>
      </w:pPr>
    </w:p>
    <w:p w14:paraId="7C01301A" w14:textId="77777777" w:rsidR="00812FA5" w:rsidRPr="00EF0D52" w:rsidRDefault="00421B1F">
      <w:pPr>
        <w:pStyle w:val="ListParagraph"/>
        <w:numPr>
          <w:ilvl w:val="1"/>
          <w:numId w:val="17"/>
        </w:numPr>
        <w:rPr>
          <w:lang w:val="en-GB"/>
        </w:rPr>
      </w:pPr>
      <w:r w:rsidRPr="00EF0D52">
        <w:rPr>
          <w:lang w:val="en-GB"/>
        </w:rPr>
        <w:t>of the target audience:</w:t>
      </w:r>
    </w:p>
    <w:p w14:paraId="549F556C" w14:textId="77777777" w:rsidR="0045502B" w:rsidRPr="00EF0D52" w:rsidRDefault="0045502B" w:rsidP="0045502B">
      <w:pPr>
        <w:ind w:left="360"/>
        <w:rPr>
          <w:sz w:val="14"/>
          <w:szCs w:val="14"/>
          <w:lang w:val="de-DE"/>
        </w:rPr>
      </w:pPr>
    </w:p>
    <w:p w14:paraId="7F9CF35C" w14:textId="77777777" w:rsidR="00812FA5" w:rsidRPr="00EF0D52" w:rsidRDefault="00421B1F">
      <w:pPr>
        <w:pStyle w:val="ListParagraph"/>
        <w:numPr>
          <w:ilvl w:val="0"/>
          <w:numId w:val="17"/>
        </w:numPr>
        <w:rPr>
          <w:lang w:val="en-GB"/>
        </w:rPr>
      </w:pPr>
      <w:r w:rsidRPr="00EF0D52">
        <w:rPr>
          <w:lang w:val="en-GB"/>
        </w:rPr>
        <w:t xml:space="preserve">Tasks: </w:t>
      </w:r>
    </w:p>
    <w:p w14:paraId="43311C8A" w14:textId="77777777" w:rsidR="0045502B" w:rsidRPr="00EF0D52" w:rsidRDefault="0045502B" w:rsidP="0045502B">
      <w:pPr>
        <w:ind w:left="360"/>
        <w:rPr>
          <w:sz w:val="14"/>
          <w:szCs w:val="14"/>
          <w:lang w:val="de-DE"/>
        </w:rPr>
      </w:pPr>
    </w:p>
    <w:p w14:paraId="4E20A762" w14:textId="77777777" w:rsidR="00812FA5" w:rsidRPr="00EF0D52" w:rsidRDefault="00421B1F">
      <w:pPr>
        <w:pStyle w:val="ListParagraph"/>
        <w:numPr>
          <w:ilvl w:val="1"/>
          <w:numId w:val="17"/>
        </w:numPr>
        <w:rPr>
          <w:lang w:val="en-GB"/>
        </w:rPr>
      </w:pPr>
      <w:r w:rsidRPr="00EF0D52">
        <w:rPr>
          <w:lang w:val="en-GB"/>
        </w:rPr>
        <w:t>overall task</w:t>
      </w:r>
    </w:p>
    <w:p w14:paraId="55C23EDB" w14:textId="77777777" w:rsidR="0045502B" w:rsidRPr="00EF0D52" w:rsidRDefault="0045502B" w:rsidP="0045502B">
      <w:pPr>
        <w:ind w:left="360"/>
        <w:rPr>
          <w:sz w:val="14"/>
          <w:szCs w:val="14"/>
          <w:lang w:val="de-DE"/>
        </w:rPr>
      </w:pPr>
    </w:p>
    <w:p w14:paraId="17F232C0" w14:textId="77777777" w:rsidR="00812FA5" w:rsidRPr="00EF0D52" w:rsidRDefault="00421B1F">
      <w:pPr>
        <w:pStyle w:val="ListParagraph"/>
        <w:numPr>
          <w:ilvl w:val="1"/>
          <w:numId w:val="17"/>
        </w:numPr>
        <w:rPr>
          <w:lang w:val="en-GB"/>
        </w:rPr>
      </w:pPr>
      <w:r w:rsidRPr="00EF0D52">
        <w:rPr>
          <w:lang w:val="en-GB"/>
        </w:rPr>
        <w:t>and build-up tasks</w:t>
      </w:r>
    </w:p>
    <w:p w14:paraId="4191A566" w14:textId="77777777" w:rsidR="00812FA5" w:rsidRPr="00EF0D52" w:rsidRDefault="00421B1F">
      <w:pPr>
        <w:pStyle w:val="ListParagraph"/>
        <w:numPr>
          <w:ilvl w:val="0"/>
          <w:numId w:val="19"/>
        </w:numPr>
        <w:rPr>
          <w:lang w:val="en-GB"/>
        </w:rPr>
      </w:pPr>
      <w:r w:rsidRPr="00EF0D52">
        <w:rPr>
          <w:lang w:val="en-GB"/>
        </w:rPr>
        <w:t xml:space="preserve"> </w:t>
      </w:r>
    </w:p>
    <w:p w14:paraId="0B8315FF" w14:textId="77777777" w:rsidR="00812FA5" w:rsidRPr="00EF0D52" w:rsidRDefault="00421B1F">
      <w:pPr>
        <w:pStyle w:val="ListParagraph"/>
        <w:numPr>
          <w:ilvl w:val="0"/>
          <w:numId w:val="19"/>
        </w:numPr>
        <w:rPr>
          <w:lang w:val="en-GB"/>
        </w:rPr>
      </w:pPr>
      <w:r w:rsidRPr="00EF0D52">
        <w:rPr>
          <w:lang w:val="en-GB"/>
        </w:rPr>
        <w:t xml:space="preserve"> </w:t>
      </w:r>
    </w:p>
    <w:p w14:paraId="3EEF863E" w14:textId="77777777" w:rsidR="00812FA5" w:rsidRPr="00EF0D52" w:rsidRDefault="00421B1F">
      <w:pPr>
        <w:pStyle w:val="ListParagraph"/>
        <w:numPr>
          <w:ilvl w:val="0"/>
          <w:numId w:val="19"/>
        </w:numPr>
        <w:rPr>
          <w:lang w:val="en-GB"/>
        </w:rPr>
      </w:pPr>
      <w:r w:rsidRPr="00EF0D52">
        <w:rPr>
          <w:lang w:val="en-GB"/>
        </w:rPr>
        <w:t xml:space="preserve"> </w:t>
      </w:r>
    </w:p>
    <w:p w14:paraId="05FDD19E" w14:textId="77777777" w:rsidR="00812FA5" w:rsidRPr="00EF0D52" w:rsidRDefault="00421B1F">
      <w:pPr>
        <w:pStyle w:val="ListParagraph"/>
        <w:numPr>
          <w:ilvl w:val="0"/>
          <w:numId w:val="19"/>
        </w:numPr>
        <w:rPr>
          <w:lang w:val="en-GB"/>
        </w:rPr>
      </w:pPr>
      <w:r w:rsidRPr="00EF0D52">
        <w:rPr>
          <w:lang w:val="en-GB"/>
        </w:rPr>
        <w:t xml:space="preserve"> </w:t>
      </w:r>
    </w:p>
    <w:p w14:paraId="755F4CBF" w14:textId="77777777" w:rsidR="0045502B" w:rsidRPr="00EF0D52" w:rsidRDefault="0045502B" w:rsidP="0045502B">
      <w:pPr>
        <w:ind w:left="360"/>
        <w:rPr>
          <w:sz w:val="14"/>
          <w:szCs w:val="14"/>
          <w:lang w:val="de-DE"/>
        </w:rPr>
      </w:pPr>
    </w:p>
    <w:p w14:paraId="64103DFC" w14:textId="77777777" w:rsidR="00812FA5" w:rsidRPr="00EF0D52" w:rsidRDefault="00421B1F">
      <w:pPr>
        <w:pStyle w:val="ListParagraph"/>
        <w:numPr>
          <w:ilvl w:val="0"/>
          <w:numId w:val="17"/>
        </w:numPr>
        <w:rPr>
          <w:lang w:val="de-DE"/>
        </w:rPr>
      </w:pPr>
      <w:r w:rsidRPr="00EF0D52">
        <w:rPr>
          <w:lang w:val="en-GB"/>
        </w:rPr>
        <w:t>Target group:</w:t>
      </w:r>
    </w:p>
    <w:p w14:paraId="5E26DD76" w14:textId="77777777" w:rsidR="0045502B" w:rsidRPr="00EF0D52" w:rsidRDefault="0045502B" w:rsidP="0045502B">
      <w:pPr>
        <w:ind w:left="360"/>
        <w:rPr>
          <w:sz w:val="14"/>
          <w:szCs w:val="14"/>
          <w:lang w:val="de-DE"/>
        </w:rPr>
      </w:pPr>
    </w:p>
    <w:p w14:paraId="140AEDCF" w14:textId="77777777" w:rsidR="00812FA5" w:rsidRPr="00EF0D52" w:rsidRDefault="00421B1F">
      <w:pPr>
        <w:pStyle w:val="ListParagraph"/>
        <w:numPr>
          <w:ilvl w:val="0"/>
          <w:numId w:val="17"/>
        </w:numPr>
        <w:rPr>
          <w:lang w:val="de-DE"/>
        </w:rPr>
      </w:pPr>
      <w:r w:rsidRPr="00EF0D52">
        <w:rPr>
          <w:lang w:val="en-GB"/>
        </w:rPr>
        <w:t>Expected outcomes</w:t>
      </w:r>
    </w:p>
    <w:p w14:paraId="0251CDEF" w14:textId="77777777" w:rsidR="0045502B" w:rsidRPr="0045502B" w:rsidRDefault="0045502B" w:rsidP="0045502B">
      <w:pPr>
        <w:ind w:left="360"/>
        <w:rPr>
          <w:sz w:val="16"/>
          <w:szCs w:val="16"/>
          <w:lang w:val="de-DE"/>
        </w:rPr>
      </w:pPr>
    </w:p>
    <w:sectPr w:rsidR="0045502B" w:rsidRPr="0045502B" w:rsidSect="00931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417" w:bottom="851" w:left="1417" w:header="426" w:footer="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5E80" w14:textId="77777777" w:rsidR="00421B1F" w:rsidRDefault="00421B1F">
      <w:pPr>
        <w:spacing w:line="240" w:lineRule="auto"/>
      </w:pPr>
      <w:r>
        <w:separator/>
      </w:r>
    </w:p>
  </w:endnote>
  <w:endnote w:type="continuationSeparator" w:id="0">
    <w:p w14:paraId="06575641" w14:textId="77777777" w:rsidR="00421B1F" w:rsidRDefault="00421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50BF" w14:textId="77777777" w:rsidR="00A23C8E" w:rsidRDefault="00A23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88"/>
      <w:gridCol w:w="2693"/>
    </w:tblGrid>
    <w:tr w:rsidR="00931532" w:rsidRPr="008414FC" w14:paraId="3CE2F162" w14:textId="77777777" w:rsidTr="00485423">
      <w:trPr>
        <w:trHeight w:val="574"/>
      </w:trPr>
      <w:tc>
        <w:tcPr>
          <w:tcW w:w="7088" w:type="dxa"/>
          <w:tcBorders>
            <w:top w:val="single" w:sz="4" w:space="0" w:color="auto"/>
          </w:tcBorders>
        </w:tcPr>
        <w:p w14:paraId="507E7A50" w14:textId="0C79BC4B" w:rsidR="00931532" w:rsidRPr="00485423" w:rsidRDefault="00485423" w:rsidP="00A23C8E">
          <w:pPr>
            <w:pStyle w:val="Footer1"/>
            <w:spacing w:before="120"/>
            <w:jc w:val="left"/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</w:t>
          </w:r>
          <w:hyperlink r:id="rId1" w:history="1">
            <w:r w:rsidRPr="00485423">
              <w:rPr>
                <w:rStyle w:val="Hyperlink"/>
                <w:rFonts w:cstheme="minorHAnsi"/>
                <w:sz w:val="16"/>
                <w:szCs w:val="16"/>
                <w:shd w:val="clear" w:color="auto" w:fill="FFFFFF"/>
                <w:lang w:val="en-US"/>
              </w:rPr>
              <w:t>CC-BY-NC-SA 4.0 License</w:t>
            </w:r>
          </w:hyperlink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. Attribution: Original activity from Fischer Johann (et al.) </w:t>
          </w:r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</w:rPr>
            <w:t xml:space="preserve">(2023), </w:t>
          </w:r>
          <w:r w:rsidRPr="00485423"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</w:rPr>
            <w:t>CEFR Companion Volume implementation toolbox</w:t>
          </w:r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</w:rPr>
            <w:t xml:space="preserve">, Council of Europe (European Centre for Modern Languages), Graz, available at </w:t>
          </w:r>
          <w:hyperlink r:id="rId2" w:history="1">
            <w:r w:rsidRPr="00485423">
              <w:rPr>
                <w:rStyle w:val="Hyperlink"/>
                <w:rFonts w:cstheme="minorHAnsi"/>
                <w:sz w:val="16"/>
                <w:szCs w:val="16"/>
                <w:shd w:val="clear" w:color="auto" w:fill="FFFFFF"/>
              </w:rPr>
              <w:t>www.ecml.at/companionvolumetoolbox</w:t>
            </w:r>
          </w:hyperlink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</w:rPr>
            <w:t>.</w:t>
          </w:r>
          <w:r w:rsidRPr="00485423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 </w:t>
          </w:r>
        </w:p>
      </w:tc>
      <w:tc>
        <w:tcPr>
          <w:tcW w:w="2693" w:type="dxa"/>
        </w:tcPr>
        <w:p w14:paraId="1F272C80" w14:textId="77777777" w:rsidR="00931532" w:rsidRPr="008414FC" w:rsidRDefault="00931532" w:rsidP="00931532">
          <w:pPr>
            <w:pStyle w:val="Footer1"/>
            <w:tabs>
              <w:tab w:val="clear" w:pos="9072"/>
            </w:tabs>
            <w:ind w:left="0" w:right="-109"/>
            <w:jc w:val="right"/>
            <w:rPr>
              <w:sz w:val="16"/>
              <w:szCs w:val="16"/>
            </w:rPr>
          </w:pPr>
          <w:r w:rsidRPr="008414FC">
            <w:rPr>
              <w:noProof/>
              <w:sz w:val="16"/>
              <w:szCs w:val="16"/>
            </w:rPr>
            <w:drawing>
              <wp:inline distT="0" distB="0" distL="0" distR="0" wp14:anchorId="474A0600" wp14:editId="37B309EF">
                <wp:extent cx="1573200" cy="536400"/>
                <wp:effectExtent l="0" t="0" r="8255" b="0"/>
                <wp:docPr id="2008379302" name="Picture 2008379302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200" cy="53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57ECF6" w14:textId="065A7BB5" w:rsidR="00812FA5" w:rsidRPr="00931532" w:rsidRDefault="00812FA5" w:rsidP="00931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579E" w14:textId="77777777" w:rsidR="00A23C8E" w:rsidRDefault="00A23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7FC8" w14:textId="77777777" w:rsidR="00421B1F" w:rsidRDefault="00421B1F">
      <w:pPr>
        <w:spacing w:line="240" w:lineRule="auto"/>
      </w:pPr>
      <w:r>
        <w:separator/>
      </w:r>
    </w:p>
  </w:footnote>
  <w:footnote w:type="continuationSeparator" w:id="0">
    <w:p w14:paraId="1584B8BF" w14:textId="77777777" w:rsidR="00421B1F" w:rsidRDefault="00421B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2111" w14:textId="77777777" w:rsidR="00A23C8E" w:rsidRDefault="00A23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1F05" w14:textId="23C160A0" w:rsidR="00812FA5" w:rsidRDefault="00931532" w:rsidP="004337D9">
    <w:pPr>
      <w:pStyle w:val="Header"/>
      <w:jc w:val="right"/>
    </w:pPr>
    <w:r>
      <w:rPr>
        <w:noProof/>
        <w:lang w:val="de-DE"/>
      </w:rPr>
      <w:drawing>
        <wp:inline distT="0" distB="0" distL="0" distR="0" wp14:anchorId="4CA4A61A" wp14:editId="63851453">
          <wp:extent cx="1304714" cy="842890"/>
          <wp:effectExtent l="0" t="0" r="0" b="0"/>
          <wp:docPr id="829778387" name="Picture 829778387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1C1E" w14:textId="77777777" w:rsidR="00A23C8E" w:rsidRDefault="00A23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68D"/>
    <w:multiLevelType w:val="hybridMultilevel"/>
    <w:tmpl w:val="73BA03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1AD4"/>
    <w:multiLevelType w:val="hybridMultilevel"/>
    <w:tmpl w:val="39F02606"/>
    <w:lvl w:ilvl="0" w:tplc="2AF07F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40C"/>
    <w:multiLevelType w:val="hybridMultilevel"/>
    <w:tmpl w:val="0290ACF2"/>
    <w:lvl w:ilvl="0" w:tplc="87CADB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0D06"/>
    <w:multiLevelType w:val="multilevel"/>
    <w:tmpl w:val="A1AA8A90"/>
    <w:lvl w:ilvl="0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" w15:restartNumberingAfterBreak="0">
    <w:nsid w:val="19435305"/>
    <w:multiLevelType w:val="hybridMultilevel"/>
    <w:tmpl w:val="6A3025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06593"/>
    <w:multiLevelType w:val="hybridMultilevel"/>
    <w:tmpl w:val="2A30BF88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162DB3"/>
    <w:multiLevelType w:val="hybridMultilevel"/>
    <w:tmpl w:val="743488B8"/>
    <w:lvl w:ilvl="0" w:tplc="2BB41FDA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F850EF"/>
    <w:multiLevelType w:val="hybridMultilevel"/>
    <w:tmpl w:val="61D49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E7868"/>
    <w:multiLevelType w:val="hybridMultilevel"/>
    <w:tmpl w:val="7130C090"/>
    <w:lvl w:ilvl="0" w:tplc="C8B68BA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5F7"/>
    <w:multiLevelType w:val="hybridMultilevel"/>
    <w:tmpl w:val="A4421666"/>
    <w:lvl w:ilvl="0" w:tplc="DF0A150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55D8A"/>
    <w:multiLevelType w:val="hybridMultilevel"/>
    <w:tmpl w:val="D69CC8F4"/>
    <w:lvl w:ilvl="0" w:tplc="C1F21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518B0"/>
    <w:multiLevelType w:val="hybridMultilevel"/>
    <w:tmpl w:val="85D24E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D603D"/>
    <w:multiLevelType w:val="hybridMultilevel"/>
    <w:tmpl w:val="796466BC"/>
    <w:lvl w:ilvl="0" w:tplc="074C46D2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3378"/>
    <w:multiLevelType w:val="hybridMultilevel"/>
    <w:tmpl w:val="8D8CD862"/>
    <w:lvl w:ilvl="0" w:tplc="DA4A0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43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2B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E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E1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21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A7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62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A4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4E1437"/>
    <w:multiLevelType w:val="hybridMultilevel"/>
    <w:tmpl w:val="72547CFC"/>
    <w:lvl w:ilvl="0" w:tplc="2AF07F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1"/>
    <w:multiLevelType w:val="multilevel"/>
    <w:tmpl w:val="641C1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7485F06"/>
    <w:multiLevelType w:val="hybridMultilevel"/>
    <w:tmpl w:val="43FA4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84041"/>
    <w:multiLevelType w:val="hybridMultilevel"/>
    <w:tmpl w:val="76F6275A"/>
    <w:lvl w:ilvl="0" w:tplc="A95EF1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911574">
    <w:abstractNumId w:val="15"/>
  </w:num>
  <w:num w:numId="2" w16cid:durableId="175507401">
    <w:abstractNumId w:val="3"/>
  </w:num>
  <w:num w:numId="3" w16cid:durableId="1284341295">
    <w:abstractNumId w:val="5"/>
  </w:num>
  <w:num w:numId="4" w16cid:durableId="615795057">
    <w:abstractNumId w:val="14"/>
  </w:num>
  <w:num w:numId="5" w16cid:durableId="1838955401">
    <w:abstractNumId w:val="16"/>
  </w:num>
  <w:num w:numId="6" w16cid:durableId="1659378998">
    <w:abstractNumId w:val="1"/>
  </w:num>
  <w:num w:numId="7" w16cid:durableId="1545024018">
    <w:abstractNumId w:val="0"/>
  </w:num>
  <w:num w:numId="8" w16cid:durableId="51197006">
    <w:abstractNumId w:val="11"/>
  </w:num>
  <w:num w:numId="9" w16cid:durableId="1028068445">
    <w:abstractNumId w:val="8"/>
  </w:num>
  <w:num w:numId="10" w16cid:durableId="1102534313">
    <w:abstractNumId w:val="9"/>
  </w:num>
  <w:num w:numId="11" w16cid:durableId="648945092">
    <w:abstractNumId w:val="9"/>
    <w:lvlOverride w:ilvl="0">
      <w:lvl w:ilvl="0" w:tplc="DF0A150A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622028009">
    <w:abstractNumId w:val="12"/>
  </w:num>
  <w:num w:numId="13" w16cid:durableId="33241769">
    <w:abstractNumId w:val="2"/>
  </w:num>
  <w:num w:numId="14" w16cid:durableId="458913842">
    <w:abstractNumId w:val="17"/>
  </w:num>
  <w:num w:numId="15" w16cid:durableId="2132241988">
    <w:abstractNumId w:val="4"/>
  </w:num>
  <w:num w:numId="16" w16cid:durableId="1289317877">
    <w:abstractNumId w:val="7"/>
  </w:num>
  <w:num w:numId="17" w16cid:durableId="726876649">
    <w:abstractNumId w:val="10"/>
  </w:num>
  <w:num w:numId="18" w16cid:durableId="1413045882">
    <w:abstractNumId w:val="13"/>
  </w:num>
  <w:num w:numId="19" w16cid:durableId="161436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A5"/>
    <w:rsid w:val="00061AA3"/>
    <w:rsid w:val="00087B86"/>
    <w:rsid w:val="00421B1F"/>
    <w:rsid w:val="004337D9"/>
    <w:rsid w:val="0045502B"/>
    <w:rsid w:val="00485423"/>
    <w:rsid w:val="005264AF"/>
    <w:rsid w:val="00692A05"/>
    <w:rsid w:val="00694C61"/>
    <w:rsid w:val="00812FA5"/>
    <w:rsid w:val="00931532"/>
    <w:rsid w:val="00985E66"/>
    <w:rsid w:val="00A23C8E"/>
    <w:rsid w:val="00E00F99"/>
    <w:rsid w:val="00EF0D52"/>
    <w:rsid w:val="00F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55E4A"/>
  <w15:chartTrackingRefBased/>
  <w15:docId w15:val="{A12C0D0D-7B17-405C-B9EB-C8B9E16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D52"/>
    <w:pPr>
      <w:keepNext/>
      <w:keepLines/>
      <w:spacing w:before="100" w:beforeAutospacing="1" w:after="100" w:afterAutospacing="1" w:line="252" w:lineRule="auto"/>
      <w:jc w:val="both"/>
      <w:outlineLvl w:val="3"/>
    </w:pPr>
    <w:rPr>
      <w:rFonts w:ascii="Century Gothic" w:eastAsiaTheme="majorEastAsia" w:hAnsi="Century Gothic" w:cstheme="majorBidi"/>
      <w:b/>
      <w:iCs/>
      <w:color w:val="auto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tab-span">
    <w:name w:val="apple-tab-span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color w:val="000000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Pr>
      <w:rFonts w:ascii="Arial" w:eastAsia="Arial" w:hAnsi="Arial" w:cs="Arial"/>
      <w:color w:val="000000"/>
      <w:lang w:val="de-CH" w:eastAsia="de-D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931532"/>
    <w:rPr>
      <w:color w:val="0563C1" w:themeColor="hyperlink"/>
      <w:u w:val="single"/>
    </w:rPr>
  </w:style>
  <w:style w:type="paragraph" w:customStyle="1" w:styleId="Footer1">
    <w:name w:val="Footer1"/>
    <w:basedOn w:val="Footer"/>
    <w:qFormat/>
    <w:rsid w:val="00931532"/>
    <w:pPr>
      <w:ind w:left="-108"/>
      <w:jc w:val="both"/>
    </w:pPr>
    <w:rPr>
      <w:rFonts w:asciiTheme="minorHAnsi" w:eastAsiaTheme="minorEastAsia" w:hAnsiTheme="minorHAnsi" w:cstheme="minorBidi"/>
      <w:color w:val="auto"/>
      <w:sz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F0D52"/>
    <w:rPr>
      <w:rFonts w:ascii="Century Gothic" w:eastAsiaTheme="majorEastAsia" w:hAnsi="Century Gothic" w:cstheme="majorBidi"/>
      <w:b/>
      <w:iCs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0D52"/>
    <w:pPr>
      <w:spacing w:before="100" w:beforeAutospacing="1" w:after="100" w:afterAutospacing="1" w:line="252" w:lineRule="auto"/>
    </w:pPr>
    <w:rPr>
      <w:rFonts w:ascii="Century Gothic" w:eastAsiaTheme="majorEastAsia" w:hAnsi="Century Gothic" w:cstheme="majorBidi"/>
      <w:b/>
      <w:bCs/>
      <w:color w:val="auto"/>
      <w:spacing w:val="-7"/>
      <w:sz w:val="56"/>
      <w:szCs w:val="4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F0D52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5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535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97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1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48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1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3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Marie-Therese Baehr</cp:lastModifiedBy>
  <cp:revision>6</cp:revision>
  <cp:lastPrinted>2021-07-05T09:41:00Z</cp:lastPrinted>
  <dcterms:created xsi:type="dcterms:W3CDTF">2024-06-05T12:24:00Z</dcterms:created>
  <dcterms:modified xsi:type="dcterms:W3CDTF">2024-06-27T10:40:00Z</dcterms:modified>
</cp:coreProperties>
</file>